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959C3E" w14:textId="77777777" w:rsidR="00605AA9" w:rsidRDefault="00605AA9" w:rsidP="00DE027D"/>
    <w:p w14:paraId="0097E0DA" w14:textId="77777777" w:rsidR="009F3D06" w:rsidRDefault="009F3D06" w:rsidP="00DE027D"/>
    <w:p w14:paraId="5D99B501" w14:textId="77777777" w:rsidR="009F3D06" w:rsidRDefault="009F3D06" w:rsidP="00DE027D"/>
    <w:p w14:paraId="6CC1CED7" w14:textId="77777777" w:rsidR="009F3D06" w:rsidRDefault="009F3D06" w:rsidP="00DE027D"/>
    <w:p w14:paraId="6228ED7D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572BB717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431BCFA9" w14:textId="77777777" w:rsidR="00B44270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1CFA6C39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4E169AC7" w14:textId="77777777" w:rsidR="00AB424F" w:rsidRPr="000B34BC" w:rsidRDefault="006E48B9" w:rsidP="000B34BC">
      <w:pPr>
        <w:pStyle w:val="SemEspaamento"/>
        <w:numPr>
          <w:ilvl w:val="0"/>
          <w:numId w:val="5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DADOS GERAIS DO MUNICIPIO </w:t>
      </w:r>
      <w:r w:rsidR="00AB424F">
        <w:rPr>
          <w:rFonts w:ascii="Times New Roman" w:hAnsi="Times New Roman"/>
          <w:b/>
          <w:sz w:val="24"/>
          <w:szCs w:val="24"/>
        </w:rPr>
        <w:t>–</w:t>
      </w:r>
    </w:p>
    <w:p w14:paraId="543C967D" w14:textId="77777777" w:rsidR="000B34BC" w:rsidRDefault="000B34BC" w:rsidP="000B34BC">
      <w:pPr>
        <w:pStyle w:val="SemEspaamento"/>
        <w:rPr>
          <w:rFonts w:ascii="Times New Roman" w:hAnsi="Times New Roman"/>
          <w:sz w:val="24"/>
          <w:szCs w:val="24"/>
        </w:rPr>
      </w:pPr>
    </w:p>
    <w:p w14:paraId="33661D37" w14:textId="77777777" w:rsidR="006E48B9" w:rsidRDefault="006E48B9" w:rsidP="00F50659">
      <w:pPr>
        <w:pStyle w:val="SemEspaamento"/>
        <w:spacing w:after="24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 município dista cerca de 164 Km da capital do estado, localizado no Agreste alagoano.  Possui uma população de 5.676 pessoas e o salário médio da </w:t>
      </w:r>
      <w:proofErr w:type="gramStart"/>
      <w:r>
        <w:rPr>
          <w:rFonts w:ascii="Times New Roman" w:hAnsi="Times New Roman"/>
          <w:sz w:val="24"/>
          <w:szCs w:val="24"/>
        </w:rPr>
        <w:t>população  (</w:t>
      </w:r>
      <w:proofErr w:type="gramEnd"/>
      <w:r>
        <w:rPr>
          <w:rFonts w:ascii="Times New Roman" w:hAnsi="Times New Roman"/>
          <w:sz w:val="24"/>
          <w:szCs w:val="24"/>
        </w:rPr>
        <w:t xml:space="preserve">IBGE, 2017) é de 1,8 salários mínimos. No entanto, 54,1 % dos domicílios, possui renda mensal de até ½ salário mínimo por pessoa. </w:t>
      </w:r>
      <w:r w:rsidR="00F50659">
        <w:rPr>
          <w:rFonts w:ascii="Times New Roman" w:hAnsi="Times New Roman"/>
          <w:sz w:val="24"/>
          <w:szCs w:val="24"/>
        </w:rPr>
        <w:t xml:space="preserve">A população é distribuída ao longo de seus 103,714 km², sendo a maior parte residente na zona urbana (IBGE, 2018). </w:t>
      </w:r>
    </w:p>
    <w:p w14:paraId="6F7B9EB8" w14:textId="77777777" w:rsidR="00F50659" w:rsidRDefault="00F50659" w:rsidP="00F50659">
      <w:pPr>
        <w:pStyle w:val="SemEspaamento"/>
        <w:spacing w:after="24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 acesso ao município dar-se-á pela rodovia AL-220 e os municípios confrontantes são: Major Isidoro, Batalha, Girau do Ponciano, Craíbas e Arapiraca. Sua sede encontra-se na rua Professor </w:t>
      </w:r>
      <w:proofErr w:type="spellStart"/>
      <w:r>
        <w:rPr>
          <w:rFonts w:ascii="Times New Roman" w:hAnsi="Times New Roman"/>
          <w:sz w:val="24"/>
          <w:szCs w:val="24"/>
        </w:rPr>
        <w:t>Deraldo</w:t>
      </w:r>
      <w:proofErr w:type="spellEnd"/>
      <w:r>
        <w:rPr>
          <w:rFonts w:ascii="Times New Roman" w:hAnsi="Times New Roman"/>
          <w:sz w:val="24"/>
          <w:szCs w:val="24"/>
        </w:rPr>
        <w:t xml:space="preserve"> Campos, com CEP 57.425-000 e coordenadas em UTM/sirgas 2000, na zona 24, de </w:t>
      </w:r>
      <w:r w:rsidRPr="00F50659">
        <w:rPr>
          <w:rFonts w:ascii="Times New Roman" w:hAnsi="Times New Roman"/>
          <w:sz w:val="24"/>
          <w:szCs w:val="24"/>
        </w:rPr>
        <w:t>719353.61 E</w:t>
      </w:r>
      <w:r>
        <w:rPr>
          <w:rFonts w:ascii="Times New Roman" w:hAnsi="Times New Roman"/>
          <w:sz w:val="24"/>
          <w:szCs w:val="24"/>
        </w:rPr>
        <w:t xml:space="preserve">; </w:t>
      </w:r>
      <w:r w:rsidRPr="00F50659">
        <w:rPr>
          <w:rFonts w:ascii="Times New Roman" w:hAnsi="Times New Roman"/>
          <w:sz w:val="24"/>
          <w:szCs w:val="24"/>
        </w:rPr>
        <w:t xml:space="preserve">8931576.54 </w:t>
      </w:r>
      <w:r>
        <w:rPr>
          <w:rFonts w:ascii="Times New Roman" w:hAnsi="Times New Roman"/>
          <w:sz w:val="24"/>
          <w:szCs w:val="24"/>
        </w:rPr>
        <w:t xml:space="preserve">S. </w:t>
      </w:r>
    </w:p>
    <w:p w14:paraId="7484ED94" w14:textId="4C520EFA" w:rsidR="00F50659" w:rsidRDefault="00F50659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 empreendimento consiste na pavimentação </w:t>
      </w:r>
      <w:r w:rsidR="00074677">
        <w:rPr>
          <w:rFonts w:ascii="Times New Roman" w:hAnsi="Times New Roman"/>
          <w:sz w:val="24"/>
          <w:szCs w:val="24"/>
        </w:rPr>
        <w:t>ligação entre os povoados de São Pedro I e São Pedro II</w:t>
      </w:r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Jaramataia</w:t>
      </w:r>
      <w:proofErr w:type="spellEnd"/>
      <w:r>
        <w:rPr>
          <w:rFonts w:ascii="Times New Roman" w:hAnsi="Times New Roman"/>
          <w:sz w:val="24"/>
          <w:szCs w:val="24"/>
        </w:rPr>
        <w:t>/A</w:t>
      </w:r>
      <w:r w:rsidR="00074677">
        <w:rPr>
          <w:rFonts w:ascii="Times New Roman" w:hAnsi="Times New Roman"/>
          <w:sz w:val="24"/>
          <w:szCs w:val="24"/>
        </w:rPr>
        <w:t>L</w:t>
      </w:r>
      <w:r w:rsidR="004D105D">
        <w:rPr>
          <w:rFonts w:ascii="Times New Roman" w:hAnsi="Times New Roman"/>
          <w:sz w:val="24"/>
          <w:szCs w:val="24"/>
        </w:rPr>
        <w:t>, cujas</w:t>
      </w:r>
      <w:r w:rsidR="009C5DBF">
        <w:rPr>
          <w:rFonts w:ascii="Times New Roman" w:hAnsi="Times New Roman"/>
          <w:sz w:val="24"/>
          <w:szCs w:val="24"/>
        </w:rPr>
        <w:t xml:space="preserve"> coordenadas </w:t>
      </w:r>
      <w:r w:rsidR="009C5DBF">
        <w:rPr>
          <w:sz w:val="24"/>
          <w:szCs w:val="24"/>
        </w:rPr>
        <w:t>em</w:t>
      </w:r>
      <w:r w:rsidR="00074677" w:rsidRPr="00074677">
        <w:rPr>
          <w:sz w:val="24"/>
          <w:szCs w:val="24"/>
        </w:rPr>
        <w:t xml:space="preserve"> </w:t>
      </w:r>
      <w:r w:rsidR="00074677">
        <w:rPr>
          <w:sz w:val="24"/>
          <w:szCs w:val="24"/>
        </w:rPr>
        <w:t xml:space="preserve">UTM /Sirgas 2000, na zona 24, </w:t>
      </w:r>
      <w:r w:rsidR="004D105D">
        <w:rPr>
          <w:sz w:val="24"/>
          <w:szCs w:val="24"/>
        </w:rPr>
        <w:t>são 720671.74 E; 8930003.63 S no início do trecho e 721068.82 E; 8929693.34 S, no final do trecho</w:t>
      </w:r>
      <w:r w:rsidR="0068399E">
        <w:rPr>
          <w:sz w:val="24"/>
          <w:szCs w:val="24"/>
        </w:rPr>
        <w:t xml:space="preserve">, </w:t>
      </w:r>
      <w:r w:rsidR="004D105D">
        <w:rPr>
          <w:sz w:val="24"/>
          <w:szCs w:val="24"/>
        </w:rPr>
        <w:t xml:space="preserve">com acesso ao povoado </w:t>
      </w:r>
      <w:r w:rsidR="0068399E">
        <w:rPr>
          <w:sz w:val="24"/>
          <w:szCs w:val="24"/>
        </w:rPr>
        <w:t>em vermelho</w:t>
      </w:r>
      <w:r w:rsidR="004D105D">
        <w:rPr>
          <w:sz w:val="24"/>
          <w:szCs w:val="24"/>
        </w:rPr>
        <w:t>, na figura 1</w:t>
      </w:r>
      <w:r w:rsidR="00074677">
        <w:rPr>
          <w:sz w:val="24"/>
          <w:szCs w:val="24"/>
        </w:rPr>
        <w:t xml:space="preserve">. </w:t>
      </w:r>
      <w:r w:rsidR="009C5DBF">
        <w:rPr>
          <w:sz w:val="24"/>
          <w:szCs w:val="24"/>
        </w:rPr>
        <w:t xml:space="preserve"> </w:t>
      </w:r>
      <w:r w:rsidR="0068399E">
        <w:rPr>
          <w:sz w:val="24"/>
          <w:szCs w:val="24"/>
        </w:rPr>
        <w:t xml:space="preserve">As ruas </w:t>
      </w:r>
      <w:r w:rsidR="004D105D" w:rsidRPr="00CE4234">
        <w:rPr>
          <w:b/>
          <w:sz w:val="24"/>
          <w:szCs w:val="24"/>
        </w:rPr>
        <w:t>rua Santa Luzia</w:t>
      </w:r>
      <w:r w:rsidR="004D105D">
        <w:rPr>
          <w:sz w:val="24"/>
          <w:szCs w:val="24"/>
        </w:rPr>
        <w:t>,</w:t>
      </w:r>
      <w:r w:rsidR="004D105D" w:rsidRPr="00CE4234">
        <w:rPr>
          <w:rFonts w:ascii="Times New Roman" w:hAnsi="Times New Roman"/>
          <w:sz w:val="24"/>
          <w:szCs w:val="24"/>
        </w:rPr>
        <w:t xml:space="preserve"> </w:t>
      </w:r>
      <w:r w:rsidR="004D105D">
        <w:rPr>
          <w:rFonts w:ascii="Times New Roman" w:hAnsi="Times New Roman"/>
          <w:sz w:val="24"/>
          <w:szCs w:val="24"/>
        </w:rPr>
        <w:t>cujas coordenadas em</w:t>
      </w:r>
      <w:r w:rsidR="004D105D">
        <w:rPr>
          <w:sz w:val="24"/>
          <w:szCs w:val="24"/>
        </w:rPr>
        <w:t xml:space="preserve"> UTM /Sirgas 2000, na zona 24, são 721550.90 E; 8933444.40 S no início do trecho e 722093.78 E; 8933261.70 S, no final do trecho; </w:t>
      </w:r>
      <w:r w:rsidR="004D105D" w:rsidRPr="00CE4234">
        <w:rPr>
          <w:b/>
          <w:sz w:val="24"/>
          <w:szCs w:val="24"/>
        </w:rPr>
        <w:t>rua vovó Neguinha</w:t>
      </w:r>
      <w:r w:rsidR="004D105D">
        <w:rPr>
          <w:sz w:val="24"/>
          <w:szCs w:val="24"/>
        </w:rPr>
        <w:t xml:space="preserve">, </w:t>
      </w:r>
      <w:r w:rsidR="004D105D">
        <w:rPr>
          <w:rFonts w:ascii="Times New Roman" w:hAnsi="Times New Roman"/>
          <w:sz w:val="24"/>
          <w:szCs w:val="24"/>
        </w:rPr>
        <w:t>cujas coordenadas em</w:t>
      </w:r>
      <w:r w:rsidR="004D105D">
        <w:rPr>
          <w:sz w:val="24"/>
          <w:szCs w:val="24"/>
        </w:rPr>
        <w:t xml:space="preserve"> UTM /Sirgas 2000, na zona 24, são 722085.36 E; 8933451.48 S no início do trecho e 722023.48 E; 8933292.38 S, no final do trecho; </w:t>
      </w:r>
      <w:r w:rsidR="004D105D" w:rsidRPr="00CE4234">
        <w:rPr>
          <w:b/>
          <w:sz w:val="24"/>
          <w:szCs w:val="24"/>
        </w:rPr>
        <w:t xml:space="preserve">rua </w:t>
      </w:r>
      <w:r w:rsidR="004D105D">
        <w:rPr>
          <w:b/>
          <w:sz w:val="24"/>
          <w:szCs w:val="24"/>
        </w:rPr>
        <w:t>de Acesso a travessa Antônio Pedro de Oliveira</w:t>
      </w:r>
      <w:r w:rsidR="004D105D">
        <w:rPr>
          <w:sz w:val="24"/>
          <w:szCs w:val="24"/>
        </w:rPr>
        <w:t xml:space="preserve">, </w:t>
      </w:r>
      <w:r w:rsidR="004D105D">
        <w:rPr>
          <w:rFonts w:ascii="Times New Roman" w:hAnsi="Times New Roman"/>
          <w:sz w:val="24"/>
          <w:szCs w:val="24"/>
        </w:rPr>
        <w:t>cujas coordenadas em</w:t>
      </w:r>
      <w:r w:rsidR="004D105D">
        <w:rPr>
          <w:sz w:val="24"/>
          <w:szCs w:val="24"/>
        </w:rPr>
        <w:t xml:space="preserve"> UTM /Sirgas 2000, na zona 24, são 722214.49 E; 8933452.22 S no início do trecho e 722211.89 E; 8933396.81 S, no final do trecho;   </w:t>
      </w:r>
      <w:r w:rsidR="004D105D">
        <w:rPr>
          <w:b/>
          <w:sz w:val="24"/>
          <w:szCs w:val="24"/>
        </w:rPr>
        <w:t xml:space="preserve">travessa Antônio Pedro de Oliveira, </w:t>
      </w:r>
      <w:r w:rsidR="004D105D">
        <w:rPr>
          <w:rFonts w:ascii="Times New Roman" w:hAnsi="Times New Roman"/>
          <w:sz w:val="24"/>
          <w:szCs w:val="24"/>
        </w:rPr>
        <w:t>cujas coordenadas em</w:t>
      </w:r>
      <w:r w:rsidR="004D105D">
        <w:rPr>
          <w:sz w:val="24"/>
          <w:szCs w:val="24"/>
        </w:rPr>
        <w:t xml:space="preserve"> UTM /Sirgas 2000, na zona 24, são 7222165.19 E; 8933398.33 S no início do trecho e 722232.74 E; 8933352.71 S, no final do trecho</w:t>
      </w:r>
      <w:r w:rsidR="004D105D">
        <w:rPr>
          <w:sz w:val="24"/>
          <w:szCs w:val="24"/>
        </w:rPr>
        <w:t xml:space="preserve">; </w:t>
      </w:r>
      <w:r w:rsidR="004D105D">
        <w:rPr>
          <w:b/>
          <w:sz w:val="24"/>
          <w:szCs w:val="24"/>
        </w:rPr>
        <w:t xml:space="preserve">rua Padre Cícero </w:t>
      </w:r>
      <w:r w:rsidR="004D105D">
        <w:rPr>
          <w:rFonts w:ascii="Times New Roman" w:hAnsi="Times New Roman"/>
          <w:sz w:val="24"/>
          <w:szCs w:val="24"/>
        </w:rPr>
        <w:t>cujas coordenadas em</w:t>
      </w:r>
      <w:r w:rsidR="004D105D">
        <w:rPr>
          <w:sz w:val="24"/>
          <w:szCs w:val="24"/>
        </w:rPr>
        <w:t xml:space="preserve"> UTM /Sirgas 2000, na zona 24, são </w:t>
      </w:r>
      <w:r w:rsidR="004D105D">
        <w:rPr>
          <w:sz w:val="24"/>
          <w:szCs w:val="24"/>
        </w:rPr>
        <w:t>722256.13</w:t>
      </w:r>
      <w:r w:rsidR="004D105D">
        <w:rPr>
          <w:sz w:val="24"/>
          <w:szCs w:val="24"/>
        </w:rPr>
        <w:t xml:space="preserve"> E; </w:t>
      </w:r>
      <w:r w:rsidR="004D105D">
        <w:rPr>
          <w:sz w:val="24"/>
          <w:szCs w:val="24"/>
        </w:rPr>
        <w:t>8933446.41</w:t>
      </w:r>
      <w:r w:rsidR="004D105D">
        <w:rPr>
          <w:sz w:val="24"/>
          <w:szCs w:val="24"/>
        </w:rPr>
        <w:t xml:space="preserve"> S no início do trecho e </w:t>
      </w:r>
      <w:r w:rsidR="004D105D">
        <w:rPr>
          <w:sz w:val="24"/>
          <w:szCs w:val="24"/>
        </w:rPr>
        <w:t>722219.89</w:t>
      </w:r>
      <w:r w:rsidR="004D105D">
        <w:rPr>
          <w:sz w:val="24"/>
          <w:szCs w:val="24"/>
        </w:rPr>
        <w:t xml:space="preserve"> E; </w:t>
      </w:r>
      <w:r w:rsidR="004D105D">
        <w:rPr>
          <w:sz w:val="24"/>
          <w:szCs w:val="24"/>
        </w:rPr>
        <w:t>8933444.02</w:t>
      </w:r>
      <w:r w:rsidR="004D105D">
        <w:rPr>
          <w:sz w:val="24"/>
          <w:szCs w:val="24"/>
        </w:rPr>
        <w:t xml:space="preserve"> S, no final do trecho</w:t>
      </w:r>
      <w:r w:rsidR="004D105D">
        <w:rPr>
          <w:sz w:val="24"/>
          <w:szCs w:val="24"/>
        </w:rPr>
        <w:t xml:space="preserve"> com acesso ao povoado</w:t>
      </w:r>
      <w:r w:rsidR="0068399E">
        <w:rPr>
          <w:sz w:val="24"/>
          <w:szCs w:val="24"/>
        </w:rPr>
        <w:t xml:space="preserve"> em Azul</w:t>
      </w:r>
      <w:r w:rsidR="004D105D">
        <w:rPr>
          <w:sz w:val="24"/>
          <w:szCs w:val="24"/>
        </w:rPr>
        <w:t>, na figura 1</w:t>
      </w:r>
      <w:r w:rsidR="0068399E">
        <w:rPr>
          <w:sz w:val="24"/>
          <w:szCs w:val="24"/>
        </w:rPr>
        <w:t xml:space="preserve">. </w:t>
      </w:r>
      <w:r w:rsidR="009C5DBF">
        <w:rPr>
          <w:sz w:val="24"/>
          <w:szCs w:val="24"/>
        </w:rPr>
        <w:t>O acesso ao povoado</w:t>
      </w:r>
      <w:r w:rsidR="00467101">
        <w:rPr>
          <w:sz w:val="24"/>
          <w:szCs w:val="24"/>
        </w:rPr>
        <w:t xml:space="preserve"> São P</w:t>
      </w:r>
      <w:r w:rsidR="0068399E">
        <w:rPr>
          <w:sz w:val="24"/>
          <w:szCs w:val="24"/>
        </w:rPr>
        <w:t>edro</w:t>
      </w:r>
      <w:r w:rsidR="009C5DBF">
        <w:rPr>
          <w:sz w:val="24"/>
          <w:szCs w:val="24"/>
        </w:rPr>
        <w:t xml:space="preserve"> dar-se-á p</w:t>
      </w:r>
      <w:r w:rsidR="00074677">
        <w:rPr>
          <w:sz w:val="24"/>
          <w:szCs w:val="24"/>
        </w:rPr>
        <w:t>or estradas vicinais</w:t>
      </w:r>
      <w:r w:rsidR="009C5DBF">
        <w:rPr>
          <w:sz w:val="24"/>
          <w:szCs w:val="24"/>
        </w:rPr>
        <w:t xml:space="preserve"> como </w:t>
      </w:r>
      <w:r w:rsidR="0068399E">
        <w:rPr>
          <w:sz w:val="24"/>
          <w:szCs w:val="24"/>
        </w:rPr>
        <w:t xml:space="preserve">e ao povoado Campo Alegre pela rodovia Al 220, </w:t>
      </w:r>
      <w:r w:rsidR="009C5DBF">
        <w:rPr>
          <w:sz w:val="24"/>
          <w:szCs w:val="24"/>
        </w:rPr>
        <w:t xml:space="preserve">mostra figura 1. </w:t>
      </w:r>
    </w:p>
    <w:p w14:paraId="031564A4" w14:textId="66C2968E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5216C185" w14:textId="4E0AE66E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1336DF02" w14:textId="3B16096C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577448D4" w14:textId="231AC9A1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55B5EC72" w14:textId="3F3CABC7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1596CD62" w14:textId="5551E525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41D08D4A" w14:textId="78C92958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58441086" w14:textId="77777777" w:rsidR="004D105D" w:rsidRDefault="004D105D" w:rsidP="00074677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</w:p>
    <w:p w14:paraId="2A9B46F8" w14:textId="5347911D" w:rsidR="009C5DBF" w:rsidRPr="009C5DBF" w:rsidRDefault="009C5DBF" w:rsidP="009C5DBF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9C5DBF">
        <w:rPr>
          <w:color w:val="auto"/>
          <w:sz w:val="22"/>
        </w:rPr>
        <w:t xml:space="preserve">Figura </w:t>
      </w:r>
      <w:r w:rsidR="00E07BA3">
        <w:rPr>
          <w:color w:val="auto"/>
          <w:sz w:val="22"/>
        </w:rPr>
        <w:fldChar w:fldCharType="begin"/>
      </w:r>
      <w:r w:rsidR="00E07BA3">
        <w:rPr>
          <w:color w:val="auto"/>
          <w:sz w:val="22"/>
        </w:rPr>
        <w:instrText xml:space="preserve"> SEQ Figura \* ARABIC </w:instrText>
      </w:r>
      <w:r w:rsidR="00E07BA3">
        <w:rPr>
          <w:color w:val="auto"/>
          <w:sz w:val="22"/>
        </w:rPr>
        <w:fldChar w:fldCharType="separate"/>
      </w:r>
      <w:r w:rsidR="004567D8">
        <w:rPr>
          <w:noProof/>
          <w:color w:val="auto"/>
          <w:sz w:val="22"/>
        </w:rPr>
        <w:t>1</w:t>
      </w:r>
      <w:r w:rsidR="00E07BA3">
        <w:rPr>
          <w:color w:val="auto"/>
          <w:sz w:val="22"/>
        </w:rPr>
        <w:fldChar w:fldCharType="end"/>
      </w:r>
      <w:r w:rsidRPr="009C5DBF">
        <w:rPr>
          <w:color w:val="auto"/>
          <w:sz w:val="22"/>
        </w:rPr>
        <w:t xml:space="preserve">: </w:t>
      </w:r>
      <w:r w:rsidRPr="009C5DBF">
        <w:rPr>
          <w:b w:val="0"/>
          <w:color w:val="auto"/>
          <w:sz w:val="22"/>
        </w:rPr>
        <w:t>Local do empreendimento</w:t>
      </w:r>
    </w:p>
    <w:p w14:paraId="21FE69D8" w14:textId="77777777" w:rsidR="009C5DBF" w:rsidRPr="009C5DBF" w:rsidRDefault="0068399E" w:rsidP="00074677">
      <w:pPr>
        <w:pStyle w:val="SemEspaamento"/>
        <w:keepNext/>
        <w:ind w:firstLine="851"/>
        <w:jc w:val="center"/>
        <w:rPr>
          <w:sz w:val="28"/>
        </w:rPr>
      </w:pPr>
      <w:r>
        <w:rPr>
          <w:noProof/>
        </w:rPr>
        <w:drawing>
          <wp:inline distT="0" distB="0" distL="0" distR="0" wp14:anchorId="18C386E2" wp14:editId="201A5888">
            <wp:extent cx="2600325" cy="2600325"/>
            <wp:effectExtent l="0" t="0" r="9525" b="952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768" t="10418" r="24789" b="10573"/>
                    <a:stretch/>
                  </pic:blipFill>
                  <pic:spPr bwMode="auto">
                    <a:xfrm>
                      <a:off x="0" y="0"/>
                      <a:ext cx="260032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2F3D77" w14:textId="77777777" w:rsidR="009C5DBF" w:rsidRPr="009C5DBF" w:rsidRDefault="009C5DBF" w:rsidP="00074677">
      <w:pPr>
        <w:pStyle w:val="Legenda"/>
        <w:spacing w:after="0"/>
        <w:jc w:val="center"/>
        <w:rPr>
          <w:b w:val="0"/>
          <w:color w:val="auto"/>
          <w:sz w:val="32"/>
          <w:szCs w:val="24"/>
        </w:rPr>
      </w:pPr>
      <w:r w:rsidRPr="009C5DBF">
        <w:rPr>
          <w:color w:val="auto"/>
          <w:sz w:val="22"/>
        </w:rPr>
        <w:t xml:space="preserve">Fonte: </w:t>
      </w:r>
      <w:proofErr w:type="spellStart"/>
      <w:r w:rsidRPr="009C5DBF">
        <w:rPr>
          <w:b w:val="0"/>
          <w:color w:val="auto"/>
          <w:sz w:val="22"/>
        </w:rPr>
        <w:t>google</w:t>
      </w:r>
      <w:proofErr w:type="spellEnd"/>
      <w:r w:rsidRPr="009C5DBF">
        <w:rPr>
          <w:b w:val="0"/>
          <w:color w:val="auto"/>
          <w:sz w:val="22"/>
        </w:rPr>
        <w:t xml:space="preserve"> </w:t>
      </w:r>
      <w:proofErr w:type="spellStart"/>
      <w:r w:rsidRPr="009C5DBF">
        <w:rPr>
          <w:b w:val="0"/>
          <w:color w:val="auto"/>
          <w:sz w:val="22"/>
        </w:rPr>
        <w:t>maps</w:t>
      </w:r>
      <w:proofErr w:type="spellEnd"/>
    </w:p>
    <w:p w14:paraId="0755C857" w14:textId="77777777" w:rsidR="00F50659" w:rsidRPr="006E48B9" w:rsidRDefault="00F50659" w:rsidP="006E48B9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00F35760" w14:textId="77777777" w:rsidR="00B44270" w:rsidRDefault="00B44270" w:rsidP="006E48B9">
      <w:pPr>
        <w:pStyle w:val="SemEspaamento"/>
        <w:jc w:val="both"/>
        <w:rPr>
          <w:rFonts w:ascii="Times New Roman" w:hAnsi="Times New Roman"/>
          <w:b/>
          <w:sz w:val="24"/>
          <w:szCs w:val="24"/>
        </w:rPr>
      </w:pPr>
    </w:p>
    <w:p w14:paraId="126B9FF8" w14:textId="77777777" w:rsidR="009C5DBF" w:rsidRDefault="009C5DBF" w:rsidP="006E48B9">
      <w:pPr>
        <w:pStyle w:val="SemEspaamento"/>
        <w:jc w:val="both"/>
        <w:rPr>
          <w:rFonts w:ascii="Times New Roman" w:hAnsi="Times New Roman"/>
          <w:b/>
          <w:sz w:val="24"/>
          <w:szCs w:val="24"/>
        </w:rPr>
      </w:pPr>
    </w:p>
    <w:p w14:paraId="4A9E9F19" w14:textId="77777777" w:rsidR="009C5DBF" w:rsidRDefault="000735DC" w:rsidP="00D316B4">
      <w:pPr>
        <w:pStyle w:val="SemEspaamento"/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 gráfico</w:t>
      </w:r>
      <w:r w:rsidR="00D316B4">
        <w:rPr>
          <w:rFonts w:ascii="Times New Roman" w:hAnsi="Times New Roman"/>
          <w:sz w:val="24"/>
          <w:szCs w:val="24"/>
        </w:rPr>
        <w:t xml:space="preserve"> 1,</w:t>
      </w:r>
      <w:r>
        <w:rPr>
          <w:rFonts w:ascii="Times New Roman" w:hAnsi="Times New Roman"/>
          <w:sz w:val="24"/>
          <w:szCs w:val="24"/>
        </w:rPr>
        <w:t xml:space="preserve"> abaixo</w:t>
      </w:r>
      <w:r w:rsidR="00D316B4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apresenta </w:t>
      </w:r>
      <w:r w:rsidR="00D316B4">
        <w:rPr>
          <w:rFonts w:ascii="Times New Roman" w:hAnsi="Times New Roman"/>
          <w:sz w:val="24"/>
          <w:szCs w:val="24"/>
        </w:rPr>
        <w:t xml:space="preserve">a precipitação ao longo do ano, onde a maior precipitação do ano ocorre no mês de </w:t>
      </w:r>
      <w:proofErr w:type="gramStart"/>
      <w:r w:rsidR="00D316B4">
        <w:rPr>
          <w:rFonts w:ascii="Times New Roman" w:hAnsi="Times New Roman"/>
          <w:sz w:val="24"/>
          <w:szCs w:val="24"/>
        </w:rPr>
        <w:t>Junho</w:t>
      </w:r>
      <w:proofErr w:type="gramEnd"/>
      <w:r w:rsidR="00D316B4">
        <w:rPr>
          <w:rFonts w:ascii="Times New Roman" w:hAnsi="Times New Roman"/>
          <w:sz w:val="24"/>
          <w:szCs w:val="24"/>
        </w:rPr>
        <w:t xml:space="preserve">, e a precipitação média é de 96 mm e o mês mais seco é Outubro, com 11 mm. </w:t>
      </w:r>
    </w:p>
    <w:p w14:paraId="424A6DC1" w14:textId="77777777" w:rsidR="000735DC" w:rsidRDefault="000735DC" w:rsidP="000735D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3C615FA1" w14:textId="77777777" w:rsidR="000735DC" w:rsidRPr="00D316B4" w:rsidRDefault="000735DC" w:rsidP="00D316B4">
      <w:pPr>
        <w:pStyle w:val="Legenda"/>
        <w:keepNext/>
        <w:spacing w:after="0"/>
        <w:jc w:val="center"/>
        <w:rPr>
          <w:color w:val="auto"/>
          <w:sz w:val="22"/>
        </w:rPr>
      </w:pPr>
      <w:r w:rsidRPr="00D316B4">
        <w:rPr>
          <w:color w:val="auto"/>
          <w:sz w:val="22"/>
        </w:rPr>
        <w:t xml:space="preserve">Gráfico 1: </w:t>
      </w:r>
      <w:r w:rsidR="00D316B4" w:rsidRPr="00D316B4">
        <w:rPr>
          <w:b w:val="0"/>
          <w:color w:val="auto"/>
          <w:sz w:val="22"/>
        </w:rPr>
        <w:t xml:space="preserve">Dados pluviométricos de </w:t>
      </w:r>
      <w:proofErr w:type="spellStart"/>
      <w:r w:rsidR="00D316B4" w:rsidRPr="00D316B4">
        <w:rPr>
          <w:b w:val="0"/>
          <w:color w:val="auto"/>
          <w:sz w:val="22"/>
        </w:rPr>
        <w:t>Jaramataia</w:t>
      </w:r>
      <w:proofErr w:type="spellEnd"/>
      <w:r w:rsidR="00D316B4" w:rsidRPr="00D316B4">
        <w:rPr>
          <w:b w:val="0"/>
          <w:color w:val="auto"/>
          <w:sz w:val="22"/>
        </w:rPr>
        <w:t xml:space="preserve"> - AL</w:t>
      </w:r>
    </w:p>
    <w:p w14:paraId="7E9E6725" w14:textId="77777777" w:rsidR="000735DC" w:rsidRDefault="000735DC" w:rsidP="00B8550C">
      <w:pPr>
        <w:pStyle w:val="SemEspaamento"/>
        <w:keepNext/>
        <w:jc w:val="center"/>
      </w:pPr>
      <w:r>
        <w:rPr>
          <w:noProof/>
          <w:lang w:eastAsia="pt-BR"/>
        </w:rPr>
        <w:drawing>
          <wp:inline distT="0" distB="0" distL="0" distR="0" wp14:anchorId="2DC31760" wp14:editId="47665206">
            <wp:extent cx="4216398" cy="3162300"/>
            <wp:effectExtent l="0" t="0" r="0" b="0"/>
            <wp:docPr id="7" name="Imagem 7" descr="Climograma, Jaramata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mograma, Jaramatai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522" cy="3176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7F778" w14:textId="77777777" w:rsidR="000735DC" w:rsidRPr="000735DC" w:rsidRDefault="000735DC" w:rsidP="00D316B4">
      <w:pPr>
        <w:pStyle w:val="Legenda"/>
        <w:spacing w:after="0"/>
        <w:jc w:val="center"/>
        <w:rPr>
          <w:b w:val="0"/>
          <w:color w:val="auto"/>
          <w:sz w:val="32"/>
          <w:szCs w:val="24"/>
        </w:rPr>
      </w:pPr>
      <w:r w:rsidRPr="000735DC">
        <w:rPr>
          <w:color w:val="auto"/>
          <w:sz w:val="22"/>
        </w:rPr>
        <w:t>Fonte:</w:t>
      </w:r>
      <w:r w:rsidRPr="000735DC">
        <w:rPr>
          <w:b w:val="0"/>
          <w:color w:val="auto"/>
          <w:sz w:val="22"/>
        </w:rPr>
        <w:t xml:space="preserve"> https://pt.climate-data.org/location/312590/</w:t>
      </w:r>
    </w:p>
    <w:p w14:paraId="670D8857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0D3451F7" w14:textId="77777777" w:rsidR="00B8550C" w:rsidRDefault="00B8550C" w:rsidP="00B8550C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 gráfico 2 apresenta as temperaturas médias ao longo do ano. </w:t>
      </w:r>
    </w:p>
    <w:p w14:paraId="2B393AD6" w14:textId="463AD2C0" w:rsidR="00B8550C" w:rsidRDefault="00B8550C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59B3E312" w14:textId="651B02C7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584672F2" w14:textId="21B481E9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24E892E0" w14:textId="09575CF1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77953A8D" w14:textId="32F42B7C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5C34FC0D" w14:textId="77B66DEA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2CA39921" w14:textId="1B3648DA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0C95A013" w14:textId="632ABA50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793A7EDA" w14:textId="542171B2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2213A749" w14:textId="77777777" w:rsidR="004D105D" w:rsidRDefault="004D105D" w:rsidP="00B8550C">
      <w:pPr>
        <w:pStyle w:val="SemEspaamen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4D92EFDE" w14:textId="77777777" w:rsidR="00B8550C" w:rsidRPr="00D316B4" w:rsidRDefault="00B8550C" w:rsidP="00B8550C">
      <w:pPr>
        <w:pStyle w:val="Legenda"/>
        <w:keepNext/>
        <w:spacing w:after="0"/>
        <w:jc w:val="center"/>
        <w:rPr>
          <w:color w:val="auto"/>
          <w:sz w:val="22"/>
        </w:rPr>
      </w:pPr>
      <w:r w:rsidRPr="00D316B4">
        <w:rPr>
          <w:color w:val="auto"/>
          <w:sz w:val="22"/>
        </w:rPr>
        <w:t xml:space="preserve">Gráfico </w:t>
      </w:r>
      <w:r>
        <w:rPr>
          <w:color w:val="auto"/>
          <w:sz w:val="22"/>
        </w:rPr>
        <w:t>2</w:t>
      </w:r>
      <w:r w:rsidRPr="00D316B4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 xml:space="preserve">Temperatura ao longo do ano em </w:t>
      </w:r>
      <w:proofErr w:type="spellStart"/>
      <w:r>
        <w:rPr>
          <w:b w:val="0"/>
          <w:color w:val="auto"/>
          <w:sz w:val="22"/>
        </w:rPr>
        <w:t>Jaramataia</w:t>
      </w:r>
      <w:proofErr w:type="spellEnd"/>
      <w:r>
        <w:rPr>
          <w:b w:val="0"/>
          <w:color w:val="auto"/>
          <w:sz w:val="22"/>
        </w:rPr>
        <w:t>/AL</w:t>
      </w:r>
    </w:p>
    <w:p w14:paraId="19090678" w14:textId="77777777" w:rsidR="00B8550C" w:rsidRDefault="00B8550C" w:rsidP="00B8550C">
      <w:pPr>
        <w:pStyle w:val="SemEspaamento"/>
        <w:keepNext/>
        <w:jc w:val="center"/>
      </w:pPr>
      <w:r>
        <w:rPr>
          <w:noProof/>
          <w:lang w:eastAsia="pt-BR"/>
        </w:rPr>
        <w:drawing>
          <wp:inline distT="0" distB="0" distL="0" distR="0" wp14:anchorId="199C6D04" wp14:editId="423691C9">
            <wp:extent cx="4301065" cy="3225800"/>
            <wp:effectExtent l="0" t="0" r="4445" b="0"/>
            <wp:docPr id="10" name="Imagem 10" descr="GrÃ¡fico de temperatura, Jaramata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rÃ¡fico de temperatura, Jaramatai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783" cy="324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9F5E0" w14:textId="77777777" w:rsidR="00B8550C" w:rsidRPr="000735DC" w:rsidRDefault="00B8550C" w:rsidP="00B8550C">
      <w:pPr>
        <w:pStyle w:val="Legenda"/>
        <w:spacing w:after="0"/>
        <w:jc w:val="center"/>
        <w:rPr>
          <w:b w:val="0"/>
          <w:color w:val="auto"/>
          <w:sz w:val="32"/>
          <w:szCs w:val="24"/>
        </w:rPr>
      </w:pPr>
      <w:r w:rsidRPr="000735DC">
        <w:rPr>
          <w:color w:val="auto"/>
          <w:sz w:val="22"/>
        </w:rPr>
        <w:t>Fonte:</w:t>
      </w:r>
      <w:r w:rsidRPr="000735DC">
        <w:rPr>
          <w:b w:val="0"/>
          <w:color w:val="auto"/>
          <w:sz w:val="22"/>
        </w:rPr>
        <w:t xml:space="preserve"> https://pt.climate-data.org/location/312590/</w:t>
      </w:r>
    </w:p>
    <w:p w14:paraId="526A4267" w14:textId="77777777" w:rsidR="00B8550C" w:rsidRDefault="00B8550C" w:rsidP="00C63D57">
      <w:pPr>
        <w:jc w:val="center"/>
        <w:rPr>
          <w:b/>
          <w:sz w:val="24"/>
          <w:szCs w:val="24"/>
        </w:rPr>
      </w:pPr>
    </w:p>
    <w:p w14:paraId="6C04FDAB" w14:textId="77777777" w:rsidR="00666AB1" w:rsidRDefault="00F409C6" w:rsidP="00F409C6">
      <w:pPr>
        <w:spacing w:line="360" w:lineRule="auto"/>
        <w:ind w:firstLine="851"/>
        <w:jc w:val="both"/>
        <w:rPr>
          <w:sz w:val="24"/>
        </w:rPr>
      </w:pPr>
      <w:r>
        <w:rPr>
          <w:sz w:val="24"/>
          <w:szCs w:val="24"/>
        </w:rPr>
        <w:t xml:space="preserve">O município está localizado na região hidrográfica do rio Traipu, cuja área total da bacia é de </w:t>
      </w:r>
      <w:r w:rsidRPr="00F409C6">
        <w:rPr>
          <w:sz w:val="24"/>
        </w:rPr>
        <w:t>2678.3</w:t>
      </w:r>
      <w:r>
        <w:rPr>
          <w:sz w:val="24"/>
        </w:rPr>
        <w:t xml:space="preserve">m², sendo os rios Traipu e rio do </w:t>
      </w:r>
      <w:r w:rsidR="00074677">
        <w:rPr>
          <w:sz w:val="24"/>
        </w:rPr>
        <w:t>Cedro</w:t>
      </w:r>
      <w:r>
        <w:rPr>
          <w:sz w:val="24"/>
        </w:rPr>
        <w:t xml:space="preserve"> os que compõem essa região, conforme pode ser visto no mapa em anexo</w:t>
      </w:r>
      <w:r w:rsidR="00E07BA3">
        <w:rPr>
          <w:sz w:val="24"/>
        </w:rPr>
        <w:t xml:space="preserve"> (SMARH, 2018)</w:t>
      </w:r>
      <w:r>
        <w:rPr>
          <w:sz w:val="24"/>
        </w:rPr>
        <w:t xml:space="preserve">. </w:t>
      </w:r>
    </w:p>
    <w:p w14:paraId="16848AC0" w14:textId="77777777" w:rsidR="00E07BA3" w:rsidRDefault="00E07BA3" w:rsidP="00F409C6">
      <w:pPr>
        <w:spacing w:line="360" w:lineRule="auto"/>
        <w:ind w:firstLine="851"/>
        <w:jc w:val="both"/>
        <w:rPr>
          <w:sz w:val="24"/>
        </w:rPr>
      </w:pPr>
      <w:r>
        <w:rPr>
          <w:sz w:val="24"/>
        </w:rPr>
        <w:t xml:space="preserve">No que diz respeito </w:t>
      </w:r>
      <w:r w:rsidR="00573860">
        <w:rPr>
          <w:sz w:val="24"/>
        </w:rPr>
        <w:t>à</w:t>
      </w:r>
      <w:r>
        <w:rPr>
          <w:sz w:val="24"/>
        </w:rPr>
        <w:t xml:space="preserve"> geologia, </w:t>
      </w:r>
      <w:r w:rsidR="00573860">
        <w:rPr>
          <w:sz w:val="24"/>
        </w:rPr>
        <w:t xml:space="preserve">a Companhia de Pesquisa de Recursos Minerais (CPRM) apresenta a carta abaixo. </w:t>
      </w:r>
    </w:p>
    <w:p w14:paraId="75CBA484" w14:textId="77777777" w:rsidR="00E07BA3" w:rsidRDefault="00E07BA3" w:rsidP="00F409C6">
      <w:pPr>
        <w:spacing w:line="360" w:lineRule="auto"/>
        <w:ind w:firstLine="851"/>
        <w:jc w:val="both"/>
        <w:rPr>
          <w:sz w:val="24"/>
        </w:rPr>
      </w:pPr>
    </w:p>
    <w:p w14:paraId="00AC8A02" w14:textId="77777777" w:rsidR="007177BF" w:rsidRDefault="00E07BA3" w:rsidP="00E07BA3">
      <w:pPr>
        <w:pStyle w:val="PargrafodaLista"/>
        <w:numPr>
          <w:ilvl w:val="0"/>
          <w:numId w:val="5"/>
        </w:numPr>
        <w:jc w:val="both"/>
        <w:rPr>
          <w:b/>
          <w:sz w:val="24"/>
          <w:szCs w:val="24"/>
          <w:lang w:eastAsia="en-US"/>
        </w:rPr>
      </w:pPr>
      <w:r w:rsidRPr="00E07BA3">
        <w:rPr>
          <w:b/>
          <w:sz w:val="24"/>
          <w:szCs w:val="24"/>
          <w:lang w:eastAsia="en-US"/>
        </w:rPr>
        <w:t xml:space="preserve">DIAGNOSTICO QUANTITATIVO E QUALITATIVO DOS RECURSOS EXISTENTES E DAS DEMANDAS COMUNITÁRIAS </w:t>
      </w:r>
    </w:p>
    <w:p w14:paraId="76372C9D" w14:textId="77777777" w:rsidR="00E07BA3" w:rsidRDefault="00E07BA3" w:rsidP="00E07BA3">
      <w:pPr>
        <w:jc w:val="both"/>
        <w:rPr>
          <w:b/>
          <w:sz w:val="24"/>
          <w:szCs w:val="24"/>
          <w:lang w:eastAsia="en-US"/>
        </w:rPr>
      </w:pPr>
    </w:p>
    <w:p w14:paraId="3DB78496" w14:textId="77777777" w:rsidR="00E07BA3" w:rsidRDefault="00E07BA3" w:rsidP="00573860">
      <w:pPr>
        <w:spacing w:line="360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  <w:lang w:eastAsia="en-US"/>
        </w:rPr>
        <w:t xml:space="preserve">A população do município, conforme o censo do IBGE 2017, é de </w:t>
      </w:r>
      <w:r>
        <w:rPr>
          <w:sz w:val="24"/>
          <w:szCs w:val="24"/>
        </w:rPr>
        <w:t xml:space="preserve">5.676 pessoas, o que confere uma densidade demográfica de 53,59 </w:t>
      </w:r>
      <w:proofErr w:type="spellStart"/>
      <w:r>
        <w:rPr>
          <w:sz w:val="24"/>
          <w:szCs w:val="24"/>
        </w:rPr>
        <w:t>hab</w:t>
      </w:r>
      <w:proofErr w:type="spellEnd"/>
      <w:r>
        <w:rPr>
          <w:sz w:val="24"/>
          <w:szCs w:val="24"/>
        </w:rPr>
        <w:t xml:space="preserve">/km² e renta per capita de R$ 7.702, 90 (IBGE, 2015).  O índice de Desenvolvimento Humano Municipal (IDHM) é de 0,552. </w:t>
      </w:r>
    </w:p>
    <w:p w14:paraId="4466561E" w14:textId="77777777" w:rsidR="00573860" w:rsidRDefault="00573860" w:rsidP="00573860">
      <w:pPr>
        <w:spacing w:line="360" w:lineRule="auto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No que diz respeito ao trafego, o município conta com as </w:t>
      </w:r>
      <w:proofErr w:type="gramStart"/>
      <w:r>
        <w:rPr>
          <w:sz w:val="24"/>
          <w:szCs w:val="24"/>
        </w:rPr>
        <w:t>seguintes tipologia</w:t>
      </w:r>
      <w:proofErr w:type="gramEnd"/>
      <w:r>
        <w:rPr>
          <w:sz w:val="24"/>
          <w:szCs w:val="24"/>
        </w:rPr>
        <w:t xml:space="preserve"> em sua frota: </w:t>
      </w:r>
    </w:p>
    <w:p w14:paraId="25029EC2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Caminhão;</w:t>
      </w:r>
    </w:p>
    <w:p w14:paraId="7091347E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Automóveis;</w:t>
      </w:r>
    </w:p>
    <w:p w14:paraId="0D97B293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Trator;</w:t>
      </w:r>
    </w:p>
    <w:p w14:paraId="0FAA5AFE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Caminhonete;</w:t>
      </w:r>
    </w:p>
    <w:p w14:paraId="15716E7C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Micro-ônibus;</w:t>
      </w:r>
    </w:p>
    <w:p w14:paraId="3BA844F8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Motocicleta;</w:t>
      </w:r>
    </w:p>
    <w:p w14:paraId="416AA13B" w14:textId="3B65879F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Motoneta;</w:t>
      </w:r>
    </w:p>
    <w:p w14:paraId="4110B7A0" w14:textId="7C666D59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007DEFEA" w14:textId="7A698BCB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3E24D5E5" w14:textId="262E8DD5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6303DD79" w14:textId="26545488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0C3BBCA0" w14:textId="6AC00A15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644FBE2A" w14:textId="623F38BB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2E705838" w14:textId="26F5209B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24F09FFE" w14:textId="77777777" w:rsidR="004D105D" w:rsidRP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32B824AF" w14:textId="77777777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Ônibus;</w:t>
      </w:r>
    </w:p>
    <w:p w14:paraId="5D6415A7" w14:textId="67056B64" w:rsidR="00573860" w:rsidRDefault="00573860" w:rsidP="00573860">
      <w:pPr>
        <w:pStyle w:val="PargrafodaLista"/>
        <w:numPr>
          <w:ilvl w:val="0"/>
          <w:numId w:val="6"/>
        </w:num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Carro de boi. </w:t>
      </w:r>
    </w:p>
    <w:p w14:paraId="55F5CD4B" w14:textId="3E36AA44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522EC81F" w14:textId="77777777" w:rsidR="004D105D" w:rsidRDefault="004D105D" w:rsidP="004D105D">
      <w:pPr>
        <w:jc w:val="both"/>
        <w:rPr>
          <w:sz w:val="24"/>
          <w:szCs w:val="24"/>
          <w:lang w:eastAsia="en-US"/>
        </w:rPr>
      </w:pPr>
    </w:p>
    <w:p w14:paraId="240B35D8" w14:textId="77777777" w:rsidR="00E5051B" w:rsidRPr="00E5051B" w:rsidRDefault="00E5051B" w:rsidP="00A1653F">
      <w:pPr>
        <w:pStyle w:val="PargrafodaLista"/>
        <w:numPr>
          <w:ilvl w:val="0"/>
          <w:numId w:val="5"/>
        </w:numPr>
        <w:spacing w:after="240" w:line="360" w:lineRule="auto"/>
        <w:ind w:left="360"/>
        <w:jc w:val="both"/>
        <w:rPr>
          <w:rFonts w:ascii="Arial" w:hAnsi="Arial" w:cs="Arial"/>
        </w:rPr>
      </w:pPr>
      <w:r w:rsidRPr="00E5051B">
        <w:rPr>
          <w:b/>
          <w:sz w:val="24"/>
          <w:szCs w:val="24"/>
          <w:lang w:eastAsia="en-US"/>
        </w:rPr>
        <w:t xml:space="preserve">ESTUDO DA ALTERNATIVA </w:t>
      </w:r>
    </w:p>
    <w:p w14:paraId="00960822" w14:textId="3DE990FD" w:rsidR="00E5051B" w:rsidRPr="00E5051B" w:rsidRDefault="00E5051B" w:rsidP="004D105D">
      <w:pPr>
        <w:pStyle w:val="PargrafodaLista"/>
        <w:spacing w:line="360" w:lineRule="auto"/>
        <w:ind w:left="0" w:firstLine="567"/>
        <w:jc w:val="both"/>
        <w:rPr>
          <w:rFonts w:ascii="Arial" w:hAnsi="Arial" w:cs="Arial"/>
        </w:rPr>
      </w:pPr>
      <w:r w:rsidRPr="00E5051B">
        <w:rPr>
          <w:rFonts w:ascii="Arial" w:hAnsi="Arial" w:cs="Arial"/>
          <w:sz w:val="24"/>
          <w:szCs w:val="24"/>
        </w:rPr>
        <w:t xml:space="preserve">O objetivo deste projeto é de prover, de pavimentação os logradouros indicados. </w:t>
      </w:r>
    </w:p>
    <w:p w14:paraId="55FE8DE0" w14:textId="77777777" w:rsidR="00E5051B" w:rsidRPr="00E5051B" w:rsidRDefault="00E5051B" w:rsidP="00E5051B">
      <w:pPr>
        <w:pStyle w:val="Default"/>
        <w:spacing w:line="360" w:lineRule="auto"/>
        <w:ind w:firstLine="567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Basicamente a alternativa mais significativa são quanto ao tipo de revestimento da pavimentação em paralelepípedo. Sem dúvida o fator preponderante para a escolha é a viabilidade técnica e econômica. Nesse sentido, a pavimentação com paralelepípedo é a mais viável a curto e longo prazo, observando-se maiores condições técnicas e comerciais e um menor custo de manutenção. </w:t>
      </w:r>
    </w:p>
    <w:p w14:paraId="6DCCD281" w14:textId="77777777" w:rsidR="00E5051B" w:rsidRDefault="00E5051B" w:rsidP="00E5051B">
      <w:pPr>
        <w:pStyle w:val="Default"/>
        <w:spacing w:line="360" w:lineRule="auto"/>
        <w:ind w:firstLine="567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Outros aspectos alternativos foram: a escolha do traçado, o alinhamento vertical e a drenagem empregada. Neste caso, prevaleceu o fator técnico devido às condições do terreno natural e o clima da região. Sempre que possível foi mantido </w:t>
      </w:r>
    </w:p>
    <w:p w14:paraId="2195AC3C" w14:textId="26E37B97" w:rsidR="00E5051B" w:rsidRPr="00E5051B" w:rsidRDefault="00E5051B" w:rsidP="00E5051B">
      <w:pPr>
        <w:pStyle w:val="Default"/>
        <w:spacing w:line="360" w:lineRule="auto"/>
        <w:ind w:firstLine="567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o traçado existente para acomodação do logradouro à disposição das edificações. Porém o traçado escolhido proporciona maior segurança para o tráfego dos veículos. </w:t>
      </w:r>
    </w:p>
    <w:p w14:paraId="05FD35D1" w14:textId="77777777" w:rsidR="00E5051B" w:rsidRPr="00E5051B" w:rsidRDefault="00E5051B" w:rsidP="00E5051B">
      <w:pPr>
        <w:spacing w:after="240" w:line="360" w:lineRule="auto"/>
        <w:ind w:firstLine="567"/>
        <w:jc w:val="both"/>
        <w:rPr>
          <w:rFonts w:ascii="Arial" w:hAnsi="Arial" w:cs="Arial"/>
          <w:b/>
          <w:sz w:val="24"/>
          <w:szCs w:val="24"/>
          <w:lang w:eastAsia="en-US"/>
        </w:rPr>
      </w:pPr>
      <w:r w:rsidRPr="00E5051B">
        <w:rPr>
          <w:rFonts w:ascii="Arial" w:hAnsi="Arial" w:cs="Arial"/>
          <w:sz w:val="24"/>
          <w:szCs w:val="24"/>
        </w:rP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6B27635A" w14:textId="77777777" w:rsidR="00E5051B" w:rsidRDefault="00E5051B" w:rsidP="00E5051B">
      <w:pPr>
        <w:pStyle w:val="PargrafodaLista"/>
        <w:numPr>
          <w:ilvl w:val="0"/>
          <w:numId w:val="5"/>
        </w:numPr>
        <w:spacing w:after="240" w:line="360" w:lineRule="auto"/>
        <w:jc w:val="both"/>
        <w:rPr>
          <w:b/>
          <w:sz w:val="24"/>
          <w:szCs w:val="24"/>
          <w:lang w:eastAsia="en-US"/>
        </w:rPr>
      </w:pPr>
      <w:r>
        <w:rPr>
          <w:b/>
          <w:sz w:val="24"/>
          <w:szCs w:val="24"/>
          <w:lang w:eastAsia="en-US"/>
        </w:rPr>
        <w:t>DESCRIÇÃO DA CONCEPÇÃO ADOTADA</w:t>
      </w:r>
    </w:p>
    <w:p w14:paraId="72607E48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Pavimentação com paralelepípedos, meio-fio em concreto assentado sobre base de concreto e galerias e valetas de drenagem superficial. </w:t>
      </w:r>
    </w:p>
    <w:p w14:paraId="7AD98471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-Vantagens: Apresenta maior facilidade de execução, menor custo, existe compatibilidade com a pavimentação existente nos logradouros adjacentes e alcança o benefício esperado pelos usuários do logradouro. </w:t>
      </w:r>
    </w:p>
    <w:p w14:paraId="05BADFA9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- Drenagem: sarjetas. </w:t>
      </w:r>
    </w:p>
    <w:p w14:paraId="6D230C91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- Meio-fio: 0,15 m de altura e 0,10 de largura, em concreto pré-moldado. </w:t>
      </w:r>
    </w:p>
    <w:p w14:paraId="52105D76" w14:textId="77777777" w:rsidR="004D105D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O máximo aproveitamento do traçado existente foi a condicionante que norteou os estudos geométricos, o qual foi lançado a partir dos elementos constantes </w:t>
      </w:r>
    </w:p>
    <w:p w14:paraId="64A39668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6304A8B4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6DFE7982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4B483DF7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5905273C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7AD52465" w14:textId="7777777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</w:p>
    <w:p w14:paraId="057F27E2" w14:textId="35BEFBF8" w:rsidR="004D105D" w:rsidRDefault="00E5051B" w:rsidP="004D105D">
      <w:pPr>
        <w:pStyle w:val="Default"/>
        <w:spacing w:line="360" w:lineRule="auto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dos estudos topográficos efetuados. Dada às características topográficas da área onde se desenvolve a via, bem como devido à ocupação da área lindeira, pelas edificações existentes ao longo de toda a extensão da diretriz projetada, o equilíbrio </w:t>
      </w:r>
    </w:p>
    <w:p w14:paraId="48ABF651" w14:textId="7465EF19" w:rsidR="00E5051B" w:rsidRPr="00E5051B" w:rsidRDefault="00E5051B" w:rsidP="004D105D">
      <w:pPr>
        <w:pStyle w:val="Default"/>
        <w:spacing w:line="360" w:lineRule="auto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entre os volumes de cortes e aterros ficou em caráter secundário. </w:t>
      </w:r>
    </w:p>
    <w:p w14:paraId="08155BCB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A partir das observações efetuadas, no que diz respeito à classificação funcional do segmento assinalado, combinadas com os estudos de tráfego, foram definidas as características básicas para elaboração dos estudos geométricos. Com base nessas premissas, definiu-se que neles serão adotadas as características técnicas indicadas para via urbana. </w:t>
      </w:r>
    </w:p>
    <w:p w14:paraId="366F3078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A seguir, constam os parâmetros técnicos adotados, bem como as características técnicas e operacionais do segmento: </w:t>
      </w:r>
    </w:p>
    <w:p w14:paraId="62A34E7F" w14:textId="19E54EBE" w:rsid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>- Região</w:t>
      </w:r>
      <w:r>
        <w:rPr>
          <w:rFonts w:ascii="Arial" w:hAnsi="Arial" w:cs="Arial"/>
        </w:rPr>
        <w:t xml:space="preserve"> </w:t>
      </w:r>
      <w:r w:rsidRPr="00E5051B">
        <w:rPr>
          <w:rFonts w:ascii="Arial" w:hAnsi="Arial" w:cs="Arial"/>
        </w:rPr>
        <w:t xml:space="preserve">Plana </w:t>
      </w:r>
    </w:p>
    <w:p w14:paraId="2E075559" w14:textId="77777777" w:rsidR="00E5051B" w:rsidRPr="00E5051B" w:rsidRDefault="00E5051B" w:rsidP="00E5051B">
      <w:pPr>
        <w:pStyle w:val="Default"/>
        <w:spacing w:line="360" w:lineRule="auto"/>
        <w:ind w:firstLine="851"/>
        <w:jc w:val="both"/>
        <w:rPr>
          <w:rFonts w:ascii="Arial" w:hAnsi="Arial" w:cs="Arial"/>
        </w:rPr>
      </w:pPr>
      <w:r w:rsidRPr="00E5051B">
        <w:rPr>
          <w:rFonts w:ascii="Arial" w:hAnsi="Arial" w:cs="Arial"/>
        </w:rPr>
        <w:t xml:space="preserve">- Velocidade diretriz 40km/h </w:t>
      </w:r>
    </w:p>
    <w:p w14:paraId="3E5AB79F" w14:textId="243660C4" w:rsidR="00E5051B" w:rsidRPr="00E5051B" w:rsidRDefault="00E5051B" w:rsidP="00E5051B">
      <w:pPr>
        <w:spacing w:after="240" w:line="360" w:lineRule="auto"/>
        <w:ind w:firstLine="85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Já no que diz respeito a drenagem, no período de </w:t>
      </w:r>
      <w:r w:rsidRPr="00E5051B">
        <w:rPr>
          <w:rFonts w:ascii="Arial" w:hAnsi="Arial" w:cs="Arial"/>
          <w:sz w:val="24"/>
          <w:szCs w:val="24"/>
        </w:rPr>
        <w:t>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 considerando o custo-benefício, a drenagem apenas objetiva a condução do fluxo do pavimento para os canais naturais de drenagem.</w:t>
      </w:r>
    </w:p>
    <w:p w14:paraId="2D3436EE" w14:textId="1CD20EE2" w:rsidR="00E5051B" w:rsidRPr="00894F31" w:rsidRDefault="00E5051B" w:rsidP="00894F31">
      <w:pPr>
        <w:pStyle w:val="PargrafodaLista"/>
        <w:numPr>
          <w:ilvl w:val="0"/>
          <w:numId w:val="5"/>
        </w:numPr>
        <w:spacing w:after="240" w:line="360" w:lineRule="auto"/>
        <w:jc w:val="both"/>
        <w:rPr>
          <w:b/>
          <w:sz w:val="23"/>
          <w:szCs w:val="23"/>
        </w:rPr>
      </w:pPr>
      <w:r w:rsidRPr="00894F31">
        <w:rPr>
          <w:b/>
          <w:sz w:val="23"/>
          <w:szCs w:val="23"/>
        </w:rPr>
        <w:t>CONSIDERAÇÕES FINAIS</w:t>
      </w:r>
    </w:p>
    <w:p w14:paraId="035786F8" w14:textId="0639FA46" w:rsidR="00E5051B" w:rsidRDefault="00E5051B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  <w:r w:rsidRPr="00E5051B">
        <w:rPr>
          <w:rFonts w:ascii="Arial" w:eastAsia="Times New Roman" w:hAnsi="Arial" w:cs="Arial"/>
          <w:color w:val="auto"/>
          <w:lang w:eastAsia="pt-BR"/>
        </w:rPr>
        <w:t xml:space="preserve">O projeto básico para pavimentação dos logradouros em epígrafe foi baseado em estudos realizados pela </w:t>
      </w:r>
      <w:proofErr w:type="spellStart"/>
      <w:r w:rsidRPr="00E5051B">
        <w:rPr>
          <w:rFonts w:ascii="Arial" w:eastAsia="Times New Roman" w:hAnsi="Arial" w:cs="Arial"/>
          <w:color w:val="auto"/>
          <w:lang w:eastAsia="pt-BR"/>
        </w:rPr>
        <w:t>Codevasf</w:t>
      </w:r>
      <w:proofErr w:type="spellEnd"/>
      <w:r w:rsidRPr="00E5051B">
        <w:rPr>
          <w:rFonts w:ascii="Arial" w:eastAsia="Times New Roman" w:hAnsi="Arial" w:cs="Arial"/>
          <w:color w:val="auto"/>
          <w:lang w:eastAsia="pt-BR"/>
        </w:rPr>
        <w:t xml:space="preserve">. Nos estudos foram observados os aspectos topográficos, geológicos, hidrológicos, climáticos, econômicos e sociais. Algumas adaptações foram procedidas para melhor adequação às condições reais do local do empreendimento. </w:t>
      </w:r>
    </w:p>
    <w:p w14:paraId="79431436" w14:textId="1D6B5215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3938A9D9" w14:textId="4DD8C8D7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109DC63C" w14:textId="0FCAB561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6E9D0BF3" w14:textId="19E04E95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4D3373C8" w14:textId="49EDAEB3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3E53EA36" w14:textId="344CE3A6" w:rsidR="004D105D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</w:p>
    <w:p w14:paraId="04C61C78" w14:textId="77777777" w:rsidR="004D105D" w:rsidRPr="00E5051B" w:rsidRDefault="004D105D" w:rsidP="00E5051B">
      <w:pPr>
        <w:pStyle w:val="Default"/>
        <w:spacing w:line="360" w:lineRule="auto"/>
        <w:ind w:firstLine="851"/>
        <w:jc w:val="both"/>
        <w:rPr>
          <w:rFonts w:ascii="Arial" w:eastAsia="Times New Roman" w:hAnsi="Arial" w:cs="Arial"/>
          <w:color w:val="auto"/>
          <w:lang w:eastAsia="pt-BR"/>
        </w:rPr>
      </w:pPr>
      <w:bookmarkStart w:id="0" w:name="_GoBack"/>
      <w:bookmarkEnd w:id="0"/>
    </w:p>
    <w:p w14:paraId="2A6D61B9" w14:textId="4FE18F77" w:rsidR="00E5051B" w:rsidRPr="00E5051B" w:rsidRDefault="00E5051B" w:rsidP="00E5051B">
      <w:pPr>
        <w:spacing w:after="240" w:line="360" w:lineRule="auto"/>
        <w:ind w:firstLine="851"/>
        <w:jc w:val="both"/>
        <w:rPr>
          <w:rFonts w:ascii="Arial" w:hAnsi="Arial" w:cs="Arial"/>
          <w:sz w:val="24"/>
          <w:szCs w:val="24"/>
        </w:rPr>
      </w:pPr>
      <w:r w:rsidRPr="00E5051B">
        <w:rPr>
          <w:rFonts w:ascii="Arial" w:hAnsi="Arial" w:cs="Arial"/>
          <w:sz w:val="24"/>
          <w:szCs w:val="24"/>
        </w:rPr>
        <w:t xml:space="preserve">Este projeto contempla tão somente a construção civil. O documento de comprovação de posse do terreno, a obtenção de eventuais licenças ambientais, autorizações legais e demais documentos necessários à implantação do empreendimento será objeto de ações posteriores pela </w:t>
      </w:r>
      <w:proofErr w:type="spellStart"/>
      <w:r w:rsidRPr="00E5051B">
        <w:rPr>
          <w:rFonts w:ascii="Arial" w:hAnsi="Arial" w:cs="Arial"/>
          <w:sz w:val="24"/>
          <w:szCs w:val="24"/>
        </w:rPr>
        <w:t>Codevasf</w:t>
      </w:r>
      <w:proofErr w:type="spellEnd"/>
      <w:r w:rsidRPr="00E5051B">
        <w:rPr>
          <w:rFonts w:ascii="Arial" w:hAnsi="Arial" w:cs="Arial"/>
          <w:sz w:val="24"/>
          <w:szCs w:val="24"/>
        </w:rPr>
        <w:t>, através de suas unidades correspondentes às competências a elas atribuídas.</w:t>
      </w:r>
    </w:p>
    <w:p w14:paraId="66898C06" w14:textId="45CDBEEF" w:rsidR="00E5051B" w:rsidRDefault="00E5051B" w:rsidP="00E5051B">
      <w:pPr>
        <w:spacing w:after="240" w:line="360" w:lineRule="auto"/>
        <w:jc w:val="both"/>
        <w:rPr>
          <w:sz w:val="24"/>
          <w:szCs w:val="24"/>
          <w:lang w:eastAsia="en-US"/>
        </w:rPr>
      </w:pPr>
    </w:p>
    <w:p w14:paraId="0122C13A" w14:textId="2D5B7EDA" w:rsidR="00E5051B" w:rsidRDefault="00E5051B" w:rsidP="00E5051B">
      <w:pPr>
        <w:spacing w:after="240" w:line="360" w:lineRule="auto"/>
        <w:jc w:val="both"/>
        <w:rPr>
          <w:sz w:val="24"/>
          <w:szCs w:val="24"/>
          <w:lang w:eastAsia="en-US"/>
        </w:rPr>
      </w:pPr>
    </w:p>
    <w:p w14:paraId="774873DA" w14:textId="3191746C" w:rsidR="00E5051B" w:rsidRDefault="00E5051B" w:rsidP="00E5051B">
      <w:pPr>
        <w:spacing w:after="240" w:line="360" w:lineRule="auto"/>
        <w:jc w:val="both"/>
        <w:rPr>
          <w:sz w:val="24"/>
          <w:szCs w:val="24"/>
          <w:lang w:eastAsia="en-US"/>
        </w:rPr>
      </w:pPr>
    </w:p>
    <w:p w14:paraId="342C2163" w14:textId="77777777" w:rsidR="00E5051B" w:rsidRDefault="00E5051B" w:rsidP="00E5051B">
      <w:pPr>
        <w:spacing w:after="240" w:line="360" w:lineRule="auto"/>
        <w:jc w:val="both"/>
        <w:rPr>
          <w:sz w:val="24"/>
          <w:szCs w:val="24"/>
          <w:lang w:eastAsia="en-US"/>
        </w:rPr>
      </w:pPr>
    </w:p>
    <w:sectPr w:rsidR="00E5051B" w:rsidSect="006E48B9">
      <w:headerReference w:type="even" r:id="rId11"/>
      <w:headerReference w:type="default" r:id="rId12"/>
      <w:headerReference w:type="first" r:id="rId13"/>
      <w:pgSz w:w="11906" w:h="16838" w:code="9"/>
      <w:pgMar w:top="0" w:right="1274" w:bottom="0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05D043" w14:textId="77777777" w:rsidR="00C36AE1" w:rsidRDefault="00C36AE1" w:rsidP="00C5421A">
      <w:r>
        <w:separator/>
      </w:r>
    </w:p>
  </w:endnote>
  <w:endnote w:type="continuationSeparator" w:id="0">
    <w:p w14:paraId="515491CA" w14:textId="77777777" w:rsidR="00C36AE1" w:rsidRDefault="00C36AE1" w:rsidP="00C54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Ecofont_Spranq_eco_Sans">
    <w:altName w:val="Trebuchet MS"/>
    <w:charset w:val="00"/>
    <w:family w:val="swiss"/>
    <w:pitch w:val="variable"/>
    <w:sig w:usb0="00000003" w:usb1="1000204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807242" w14:textId="77777777" w:rsidR="00C36AE1" w:rsidRDefault="00C36AE1" w:rsidP="00C5421A">
      <w:r>
        <w:separator/>
      </w:r>
    </w:p>
  </w:footnote>
  <w:footnote w:type="continuationSeparator" w:id="0">
    <w:p w14:paraId="6A59BFC8" w14:textId="77777777" w:rsidR="00C36AE1" w:rsidRDefault="00C36AE1" w:rsidP="00C54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2E2EFC" w14:textId="77777777" w:rsidR="00C5421A" w:rsidRDefault="00C36AE1">
    <w:pPr>
      <w:pStyle w:val="Cabealho"/>
    </w:pPr>
    <w:r>
      <w:rPr>
        <w:noProof/>
        <w:lang w:eastAsia="pt-BR"/>
      </w:rPr>
      <w:pict w14:anchorId="3F0D2C9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7" o:spid="_x0000_s2062" type="#_x0000_t75" style="position:absolute;margin-left:0;margin-top:0;width:595.1pt;height:815.15pt;z-index:-251657216;mso-position-horizontal:center;mso-position-horizontal-relative:margin;mso-position-vertical:center;mso-position-vertical-relative:margin" o:allowincell="f">
          <v:imagedata r:id="rId1" o:title="Timbre Ofici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DB8B77" w14:textId="77777777" w:rsidR="00C5421A" w:rsidRDefault="00C36AE1">
    <w:pPr>
      <w:pStyle w:val="Cabealho"/>
    </w:pPr>
    <w:r>
      <w:rPr>
        <w:noProof/>
        <w:lang w:eastAsia="pt-BR"/>
      </w:rPr>
      <w:pict w14:anchorId="7773BF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8" o:spid="_x0000_s2063" type="#_x0000_t75" style="position:absolute;margin-left:-61.7pt;margin-top:-91.1pt;width:608.3pt;height:901.25pt;z-index:-251656192;mso-position-horizontal-relative:margin;mso-position-vertical-relative:margin" o:allowincell="f">
          <v:imagedata r:id="rId1" o:title="Timbre Oficial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3787DE" w14:textId="77777777" w:rsidR="00C5421A" w:rsidRDefault="00C36AE1">
    <w:pPr>
      <w:pStyle w:val="Cabealho"/>
    </w:pPr>
    <w:r>
      <w:rPr>
        <w:noProof/>
        <w:lang w:eastAsia="pt-BR"/>
      </w:rPr>
      <w:pict w14:anchorId="2E9777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6" o:spid="_x0000_s2061" type="#_x0000_t75" style="position:absolute;margin-left:0;margin-top:0;width:595.1pt;height:815.15pt;z-index:-251658240;mso-position-horizontal:center;mso-position-horizontal-relative:margin;mso-position-vertical:center;mso-position-vertical-relative:margin" o:allowincell="f">
          <v:imagedata r:id="rId1" o:title="Timbre Ofici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BC7A85"/>
    <w:multiLevelType w:val="hybridMultilevel"/>
    <w:tmpl w:val="2C2C170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2D5126"/>
    <w:multiLevelType w:val="hybridMultilevel"/>
    <w:tmpl w:val="5AEA5494"/>
    <w:lvl w:ilvl="0" w:tplc="1DD844A2">
      <w:start w:val="1"/>
      <w:numFmt w:val="decimal"/>
      <w:lvlText w:val="%1-"/>
      <w:lvlJc w:val="left"/>
      <w:pPr>
        <w:ind w:left="765" w:hanging="405"/>
      </w:pPr>
      <w:rPr>
        <w:rFonts w:ascii="Ecofont_Spranq_eco_Sans" w:hAnsi="Ecofont_Spranq_eco_Sans" w:hint="default"/>
        <w:b w:val="0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4DC"/>
    <w:multiLevelType w:val="hybridMultilevel"/>
    <w:tmpl w:val="3034BEC0"/>
    <w:lvl w:ilvl="0" w:tplc="EEA49A8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AE3AA2"/>
    <w:multiLevelType w:val="hybridMultilevel"/>
    <w:tmpl w:val="47CCD8F4"/>
    <w:lvl w:ilvl="0" w:tplc="0416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4" w15:restartNumberingAfterBreak="0">
    <w:nsid w:val="52C646CD"/>
    <w:multiLevelType w:val="hybridMultilevel"/>
    <w:tmpl w:val="9C5E2BD6"/>
    <w:lvl w:ilvl="0" w:tplc="F148FDA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697F7A82"/>
    <w:multiLevelType w:val="hybridMultilevel"/>
    <w:tmpl w:val="242E5BB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421A"/>
    <w:rsid w:val="00025CFF"/>
    <w:rsid w:val="0005442D"/>
    <w:rsid w:val="000654B8"/>
    <w:rsid w:val="000735DC"/>
    <w:rsid w:val="00074677"/>
    <w:rsid w:val="00075BAC"/>
    <w:rsid w:val="000B34BC"/>
    <w:rsid w:val="000F2C6B"/>
    <w:rsid w:val="00127915"/>
    <w:rsid w:val="001367CB"/>
    <w:rsid w:val="001C69A8"/>
    <w:rsid w:val="00316829"/>
    <w:rsid w:val="00333E79"/>
    <w:rsid w:val="00344A53"/>
    <w:rsid w:val="00370E78"/>
    <w:rsid w:val="003B180F"/>
    <w:rsid w:val="003F6809"/>
    <w:rsid w:val="003F7D14"/>
    <w:rsid w:val="004432A8"/>
    <w:rsid w:val="004567D8"/>
    <w:rsid w:val="004568FC"/>
    <w:rsid w:val="00467101"/>
    <w:rsid w:val="004A4718"/>
    <w:rsid w:val="004B0C4A"/>
    <w:rsid w:val="004B6BEE"/>
    <w:rsid w:val="004D105D"/>
    <w:rsid w:val="00571C67"/>
    <w:rsid w:val="00573860"/>
    <w:rsid w:val="005E07E9"/>
    <w:rsid w:val="005F2224"/>
    <w:rsid w:val="00603B68"/>
    <w:rsid w:val="00605AA9"/>
    <w:rsid w:val="006420B3"/>
    <w:rsid w:val="00666AB1"/>
    <w:rsid w:val="0068399E"/>
    <w:rsid w:val="00683E34"/>
    <w:rsid w:val="006D2344"/>
    <w:rsid w:val="006E48B9"/>
    <w:rsid w:val="006F2DF0"/>
    <w:rsid w:val="007177BF"/>
    <w:rsid w:val="00725CFF"/>
    <w:rsid w:val="00736346"/>
    <w:rsid w:val="00740FFD"/>
    <w:rsid w:val="00762428"/>
    <w:rsid w:val="00763511"/>
    <w:rsid w:val="007B2C4F"/>
    <w:rsid w:val="00824F10"/>
    <w:rsid w:val="00867336"/>
    <w:rsid w:val="008720F7"/>
    <w:rsid w:val="00894F31"/>
    <w:rsid w:val="008C44EA"/>
    <w:rsid w:val="008C53CC"/>
    <w:rsid w:val="00974BCA"/>
    <w:rsid w:val="009C4993"/>
    <w:rsid w:val="009C4CC4"/>
    <w:rsid w:val="009C5DBF"/>
    <w:rsid w:val="009F1795"/>
    <w:rsid w:val="009F3D06"/>
    <w:rsid w:val="00A1542C"/>
    <w:rsid w:val="00A75A67"/>
    <w:rsid w:val="00AB424F"/>
    <w:rsid w:val="00AB7DA5"/>
    <w:rsid w:val="00AD3A9D"/>
    <w:rsid w:val="00AD5AD8"/>
    <w:rsid w:val="00AD686F"/>
    <w:rsid w:val="00B21986"/>
    <w:rsid w:val="00B43E7C"/>
    <w:rsid w:val="00B44270"/>
    <w:rsid w:val="00B8550C"/>
    <w:rsid w:val="00BC43A4"/>
    <w:rsid w:val="00C048AE"/>
    <w:rsid w:val="00C36AE1"/>
    <w:rsid w:val="00C5421A"/>
    <w:rsid w:val="00C63D57"/>
    <w:rsid w:val="00CA5055"/>
    <w:rsid w:val="00CA5821"/>
    <w:rsid w:val="00D238E2"/>
    <w:rsid w:val="00D316B4"/>
    <w:rsid w:val="00D858D8"/>
    <w:rsid w:val="00DE027D"/>
    <w:rsid w:val="00DE36AF"/>
    <w:rsid w:val="00DE3EE7"/>
    <w:rsid w:val="00E0037D"/>
    <w:rsid w:val="00E07BA3"/>
    <w:rsid w:val="00E5051B"/>
    <w:rsid w:val="00E72B20"/>
    <w:rsid w:val="00EC649D"/>
    <w:rsid w:val="00ED3D12"/>
    <w:rsid w:val="00F07789"/>
    <w:rsid w:val="00F17768"/>
    <w:rsid w:val="00F409C6"/>
    <w:rsid w:val="00F50659"/>
    <w:rsid w:val="00F82CB4"/>
    <w:rsid w:val="00FA101A"/>
    <w:rsid w:val="00FC7D08"/>
    <w:rsid w:val="00FE66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  <w14:docId w14:val="68D75E66"/>
  <w15:docId w15:val="{686323E2-4F2F-4491-BB92-BF6360E25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A50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5421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5421A"/>
  </w:style>
  <w:style w:type="paragraph" w:styleId="Rodap">
    <w:name w:val="footer"/>
    <w:basedOn w:val="Normal"/>
    <w:link w:val="RodapChar"/>
    <w:uiPriority w:val="99"/>
    <w:unhideWhenUsed/>
    <w:rsid w:val="00C5421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5421A"/>
  </w:style>
  <w:style w:type="paragraph" w:customStyle="1" w:styleId="Normal1">
    <w:name w:val="Normal1"/>
    <w:rsid w:val="004432A8"/>
    <w:pPr>
      <w:spacing w:after="0"/>
    </w:pPr>
    <w:rPr>
      <w:rFonts w:ascii="Arial" w:eastAsia="Arial" w:hAnsi="Arial" w:cs="Arial"/>
      <w:color w:val="000000"/>
      <w:lang w:eastAsia="pt-BR"/>
    </w:rPr>
  </w:style>
  <w:style w:type="character" w:styleId="Forte">
    <w:name w:val="Strong"/>
    <w:basedOn w:val="Fontepargpadro"/>
    <w:uiPriority w:val="22"/>
    <w:qFormat/>
    <w:rsid w:val="004432A8"/>
    <w:rPr>
      <w:b/>
      <w:bCs/>
    </w:rPr>
  </w:style>
  <w:style w:type="table" w:styleId="Tabelacomgrade">
    <w:name w:val="Table Grid"/>
    <w:basedOn w:val="Tabelanormal"/>
    <w:uiPriority w:val="59"/>
    <w:rsid w:val="00605A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argrafodaLista">
    <w:name w:val="List Paragraph"/>
    <w:basedOn w:val="Normal"/>
    <w:uiPriority w:val="34"/>
    <w:qFormat/>
    <w:rsid w:val="008720F7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C4CC4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C4CC4"/>
    <w:rPr>
      <w:rFonts w:ascii="Segoe UI" w:eastAsia="Times New Roman" w:hAnsi="Segoe UI" w:cs="Segoe UI"/>
      <w:sz w:val="18"/>
      <w:szCs w:val="18"/>
      <w:lang w:eastAsia="pt-BR"/>
    </w:rPr>
  </w:style>
  <w:style w:type="paragraph" w:styleId="SemEspaamento">
    <w:name w:val="No Spacing"/>
    <w:uiPriority w:val="1"/>
    <w:qFormat/>
    <w:rsid w:val="00B44270"/>
    <w:pPr>
      <w:spacing w:after="0" w:line="240" w:lineRule="auto"/>
    </w:pPr>
    <w:rPr>
      <w:rFonts w:ascii="Calibri" w:eastAsia="Times New Roman" w:hAnsi="Calibri" w:cs="Times New Roman"/>
    </w:rPr>
  </w:style>
  <w:style w:type="paragraph" w:styleId="Legenda">
    <w:name w:val="caption"/>
    <w:basedOn w:val="Normal"/>
    <w:next w:val="Normal"/>
    <w:uiPriority w:val="35"/>
    <w:unhideWhenUsed/>
    <w:qFormat/>
    <w:rsid w:val="009C5DBF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E5051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703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478615-7602-4A3C-8B0F-4236FE33D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6</Pages>
  <Words>1235</Words>
  <Characters>6675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 Takí Gráfica</dc:creator>
  <cp:lastModifiedBy>MARILIA DE SOUSA AQUINO SILVA</cp:lastModifiedBy>
  <cp:revision>29</cp:revision>
  <cp:lastPrinted>2018-08-21T21:33:00Z</cp:lastPrinted>
  <dcterms:created xsi:type="dcterms:W3CDTF">2018-01-25T15:35:00Z</dcterms:created>
  <dcterms:modified xsi:type="dcterms:W3CDTF">2018-08-21T21:33:00Z</dcterms:modified>
</cp:coreProperties>
</file>